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727A0" w14:textId="77777777" w:rsidR="009510C8" w:rsidRDefault="00B50B20">
      <w:pPr>
        <w:jc w:val="center"/>
        <w:rPr>
          <w:rFonts w:ascii="方正小标宋_GBK" w:eastAsia="方正小标宋_GBK" w:hAnsi="方正小标宋_GBK" w:cs="方正小标宋_GBK"/>
          <w:sz w:val="40"/>
          <w:szCs w:val="24"/>
        </w:rPr>
      </w:pPr>
      <w:r>
        <w:rPr>
          <w:rFonts w:ascii="方正小标宋_GBK" w:eastAsia="方正小标宋_GBK" w:hAnsi="方正小标宋_GBK" w:cs="方正小标宋_GBK" w:hint="eastAsia"/>
          <w:sz w:val="40"/>
          <w:szCs w:val="24"/>
        </w:rPr>
        <w:t>临时用电安全管理协议书</w:t>
      </w:r>
    </w:p>
    <w:p w14:paraId="39280E53" w14:textId="77777777" w:rsidR="009510C8" w:rsidRDefault="009510C8">
      <w:pPr>
        <w:jc w:val="center"/>
        <w:rPr>
          <w:rFonts w:ascii="方正小标宋_GBK" w:eastAsia="方正小标宋_GBK" w:hAnsi="方正小标宋_GBK" w:cs="方正小标宋_GBK"/>
          <w:sz w:val="36"/>
        </w:rPr>
      </w:pPr>
    </w:p>
    <w:p w14:paraId="50BA60E4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甲方：</w:t>
      </w:r>
    </w:p>
    <w:p w14:paraId="1923E365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联系人：</w:t>
      </w:r>
    </w:p>
    <w:p w14:paraId="10D767FF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联系电话：</w:t>
      </w:r>
    </w:p>
    <w:p w14:paraId="32BD4DFF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乙方：</w:t>
      </w:r>
    </w:p>
    <w:p w14:paraId="2365F77F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联系人</w:t>
      </w:r>
    </w:p>
    <w:p w14:paraId="19D47E08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联系电话</w:t>
      </w:r>
    </w:p>
    <w:p w14:paraId="07F3C9E8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为贯彻“安全第一、预防为主”的方针，明确甲乙双方的临电安全管理责任，切实做好中交隧道局佛山轨道交通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号线工程项目经理部施工现场的临电安全管理，根据《中华人民共和国建筑法》、《中华人民共和国安全生产法》、《建设工程安全生产管理条例》、《施工现场临时用电安全技术规范》</w:t>
      </w:r>
      <w:r>
        <w:rPr>
          <w:rFonts w:ascii="仿宋" w:eastAsia="仿宋" w:hAnsi="仿宋" w:hint="eastAsia"/>
          <w:sz w:val="28"/>
          <w:szCs w:val="28"/>
        </w:rPr>
        <w:t>(JGJ46-2005)</w:t>
      </w:r>
      <w:r>
        <w:rPr>
          <w:rFonts w:ascii="仿宋" w:eastAsia="仿宋" w:hAnsi="仿宋" w:hint="eastAsia"/>
          <w:sz w:val="28"/>
          <w:szCs w:val="28"/>
        </w:rPr>
        <w:t>、《建设工程施工现场供用电安全规范》</w:t>
      </w:r>
      <w:r>
        <w:rPr>
          <w:rFonts w:ascii="仿宋" w:eastAsia="仿宋" w:hAnsi="仿宋" w:hint="eastAsia"/>
          <w:sz w:val="28"/>
          <w:szCs w:val="28"/>
        </w:rPr>
        <w:t>(GB50194-</w:t>
      </w:r>
      <w:r>
        <w:rPr>
          <w:rFonts w:ascii="仿宋" w:eastAsia="仿宋" w:hAnsi="仿宋"/>
          <w:sz w:val="28"/>
          <w:szCs w:val="28"/>
        </w:rPr>
        <w:t>2014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、地方、公司及本项目的临时用电安全生产管理规定，认真落实安全生产责任制，确保安全管理目标的实现，同时依据甲乙双方合同要求，特签订此临时用电安全管理协议书及相应罚</w:t>
      </w:r>
      <w:r>
        <w:rPr>
          <w:rFonts w:ascii="仿宋" w:eastAsia="仿宋" w:hAnsi="仿宋" w:hint="eastAsia"/>
          <w:sz w:val="28"/>
          <w:szCs w:val="28"/>
        </w:rPr>
        <w:t>则。</w:t>
      </w:r>
    </w:p>
    <w:p w14:paraId="2E958A52" w14:textId="77777777" w:rsidR="009510C8" w:rsidRDefault="00B50B20">
      <w:pPr>
        <w:spacing w:line="276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一、说明</w:t>
      </w:r>
    </w:p>
    <w:p w14:paraId="39E838BE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、甲、乙双方应根据合同及本协议要求，分别认真做好各自的临电安全管理工作，最大限度减少及杜绝各类电气伤亡事故的发生。</w:t>
      </w:r>
    </w:p>
    <w:p w14:paraId="1CD59968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、甲、乙双方在履行法律法规要求的安全职责过程中，需要甲、乙双方合作共同完成的工作，甲、乙双方必须严格按照协议约定的工</w:t>
      </w:r>
      <w:r>
        <w:rPr>
          <w:rFonts w:ascii="仿宋" w:eastAsia="仿宋" w:hAnsi="仿宋" w:hint="eastAsia"/>
          <w:sz w:val="28"/>
          <w:szCs w:val="28"/>
        </w:rPr>
        <w:lastRenderedPageBreak/>
        <w:t>作程序执行，确保法律法规要求的职责得到落实。</w:t>
      </w:r>
    </w:p>
    <w:p w14:paraId="496AF017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、甲、乙双方依据国家地方法律法规、合同及本协议内容在施工过程中留存的书面记录，</w:t>
      </w:r>
      <w:proofErr w:type="gramStart"/>
      <w:r>
        <w:rPr>
          <w:rFonts w:ascii="仿宋" w:eastAsia="仿宋" w:hAnsi="仿宋" w:hint="eastAsia"/>
          <w:sz w:val="28"/>
          <w:szCs w:val="28"/>
        </w:rPr>
        <w:t>做为</w:t>
      </w:r>
      <w:proofErr w:type="gramEnd"/>
      <w:r>
        <w:rPr>
          <w:rFonts w:ascii="仿宋" w:eastAsia="仿宋" w:hAnsi="仿宋" w:hint="eastAsia"/>
          <w:sz w:val="28"/>
          <w:szCs w:val="28"/>
        </w:rPr>
        <w:t>甲、乙双方履行各自安全职责的主要证据。</w:t>
      </w:r>
    </w:p>
    <w:p w14:paraId="26897CDF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。本协议书由临时用电安全管理协议书及罚则组成。</w:t>
      </w:r>
    </w:p>
    <w:p w14:paraId="03883AAD" w14:textId="77777777" w:rsidR="009510C8" w:rsidRDefault="00B50B20">
      <w:pPr>
        <w:spacing w:line="276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二、责任划分原则：</w:t>
      </w:r>
    </w:p>
    <w:p w14:paraId="1C3FB326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甲、乙双方分别作为独</w:t>
      </w:r>
      <w:r>
        <w:rPr>
          <w:rFonts w:ascii="仿宋" w:eastAsia="仿宋" w:hAnsi="仿宋" w:hint="eastAsia"/>
          <w:sz w:val="28"/>
          <w:szCs w:val="28"/>
        </w:rPr>
        <w:t>立的法人单位，均必须严格执行有关临</w:t>
      </w:r>
      <w:proofErr w:type="gramStart"/>
      <w:r>
        <w:rPr>
          <w:rFonts w:ascii="仿宋" w:eastAsia="仿宋" w:hAnsi="仿宋" w:hint="eastAsia"/>
          <w:sz w:val="28"/>
          <w:szCs w:val="28"/>
        </w:rPr>
        <w:t>电安全</w:t>
      </w:r>
      <w:proofErr w:type="gramEnd"/>
      <w:r>
        <w:rPr>
          <w:rFonts w:ascii="仿宋" w:eastAsia="仿宋" w:hAnsi="仿宋" w:hint="eastAsia"/>
          <w:sz w:val="28"/>
          <w:szCs w:val="28"/>
        </w:rPr>
        <w:t>的法律、法规、标准、规范要求作为法人单位应当履行的责任，切实加强各自单位临电安全管理工作，健全各自的临电安全管理体系。</w:t>
      </w:r>
    </w:p>
    <w:p w14:paraId="52C88A67" w14:textId="77777777" w:rsidR="009510C8" w:rsidRDefault="00B50B20">
      <w:pPr>
        <w:spacing w:line="276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三、甲方责任：</w:t>
      </w:r>
    </w:p>
    <w:p w14:paraId="727263D6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、严格执行《施工现场临时用电安全技术规范》</w:t>
      </w:r>
      <w:r>
        <w:rPr>
          <w:rFonts w:ascii="仿宋" w:eastAsia="仿宋" w:hAnsi="仿宋" w:hint="eastAsia"/>
          <w:sz w:val="28"/>
          <w:szCs w:val="28"/>
        </w:rPr>
        <w:t>(JGJ46-2005)</w:t>
      </w:r>
      <w:r>
        <w:rPr>
          <w:rFonts w:ascii="仿宋" w:eastAsia="仿宋" w:hAnsi="仿宋" w:hint="eastAsia"/>
          <w:sz w:val="28"/>
          <w:szCs w:val="28"/>
        </w:rPr>
        <w:t>、《建设工程施工现场供用电安全规范》</w:t>
      </w:r>
      <w:r>
        <w:rPr>
          <w:rFonts w:ascii="仿宋" w:eastAsia="仿宋" w:hAnsi="仿宋" w:hint="eastAsia"/>
          <w:sz w:val="28"/>
          <w:szCs w:val="28"/>
        </w:rPr>
        <w:t>(GB50194</w:t>
      </w:r>
      <w:r>
        <w:rPr>
          <w:rFonts w:ascii="仿宋" w:eastAsia="仿宋" w:hAnsi="仿宋"/>
          <w:sz w:val="28"/>
          <w:szCs w:val="28"/>
        </w:rPr>
        <w:t>-2014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及国家、地方、甲方上级单位、《临时用电安全管理协议书》等相关法律法规、规范标准、规定等要求，监督现场所有施工单位遵照执行。</w:t>
      </w:r>
    </w:p>
    <w:p w14:paraId="296D0174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、临时用电管理人员定期组织对现场用电线路及设备进行检</w:t>
      </w:r>
      <w:proofErr w:type="gramStart"/>
      <w:r>
        <w:rPr>
          <w:rFonts w:ascii="仿宋" w:eastAsia="仿宋" w:hAnsi="仿宋" w:hint="eastAsia"/>
          <w:sz w:val="28"/>
          <w:szCs w:val="28"/>
        </w:rPr>
        <w:t>査</w:t>
      </w:r>
      <w:proofErr w:type="gramEnd"/>
      <w:r>
        <w:rPr>
          <w:rFonts w:ascii="仿宋" w:eastAsia="仿宋" w:hAnsi="仿宋" w:hint="eastAsia"/>
          <w:sz w:val="28"/>
          <w:szCs w:val="28"/>
        </w:rPr>
        <w:t>。</w:t>
      </w:r>
    </w:p>
    <w:p w14:paraId="55DD8A98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、配电设施自身质量</w:t>
      </w:r>
      <w:r>
        <w:rPr>
          <w:rFonts w:ascii="仿宋" w:eastAsia="仿宋" w:hAnsi="仿宋" w:hint="eastAsia"/>
          <w:sz w:val="28"/>
          <w:szCs w:val="28"/>
        </w:rPr>
        <w:t>问题，造成的设备和线路电气事故，由甲方负责任。</w:t>
      </w:r>
    </w:p>
    <w:p w14:paraId="2F1ABFB0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、电源接驳口至配电室设备、线路的运行、维护、检修及监督管理，保证上述配电系统的正常安全运行。</w:t>
      </w:r>
    </w:p>
    <w:p w14:paraId="30388DF1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、定期对乙方施工人员进行临时用电安全常识教育。</w:t>
      </w:r>
    </w:p>
    <w:p w14:paraId="04AA299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、甲方负责按照《施工现场临时用电管理规定》对各施工单位进行监督管理，对违反规定的施工单位依据《安全文明施工奖罚实施</w:t>
      </w:r>
      <w:r>
        <w:rPr>
          <w:rFonts w:ascii="仿宋" w:eastAsia="仿宋" w:hAnsi="仿宋" w:hint="eastAsia"/>
          <w:sz w:val="28"/>
          <w:szCs w:val="28"/>
        </w:rPr>
        <w:lastRenderedPageBreak/>
        <w:t>细则》进行处理。</w:t>
      </w:r>
    </w:p>
    <w:p w14:paraId="0F09A9C6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、负责发放临时用电安全标识牌给乙方相关临时用电负责人。</w:t>
      </w:r>
    </w:p>
    <w:p w14:paraId="00C2BB58" w14:textId="77777777" w:rsidR="009510C8" w:rsidRDefault="00B50B20">
      <w:pPr>
        <w:spacing w:line="276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四、乙方责任：</w:t>
      </w:r>
    </w:p>
    <w:p w14:paraId="4999CB1A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、严格执行《施工现场临时用电安全技术规范》</w:t>
      </w:r>
      <w:r>
        <w:rPr>
          <w:rFonts w:ascii="仿宋" w:eastAsia="仿宋" w:hAnsi="仿宋" w:hint="eastAsia"/>
          <w:sz w:val="28"/>
          <w:szCs w:val="28"/>
        </w:rPr>
        <w:t>(JGJ46-2005)</w:t>
      </w:r>
      <w:r>
        <w:rPr>
          <w:rFonts w:ascii="仿宋" w:eastAsia="仿宋" w:hAnsi="仿宋" w:hint="eastAsia"/>
          <w:sz w:val="28"/>
          <w:szCs w:val="28"/>
        </w:rPr>
        <w:t>、《建设工程施工现场供用电安全规范》</w:t>
      </w:r>
      <w:r>
        <w:rPr>
          <w:rFonts w:ascii="仿宋" w:eastAsia="仿宋" w:hAnsi="仿宋" w:hint="eastAsia"/>
          <w:sz w:val="28"/>
          <w:szCs w:val="28"/>
        </w:rPr>
        <w:t>(GB</w:t>
      </w:r>
      <w:r>
        <w:rPr>
          <w:rFonts w:ascii="仿宋" w:eastAsia="仿宋" w:hAnsi="仿宋" w:hint="eastAsia"/>
          <w:sz w:val="28"/>
          <w:szCs w:val="28"/>
        </w:rPr>
        <w:t>50194</w:t>
      </w:r>
      <w:r>
        <w:rPr>
          <w:rFonts w:ascii="仿宋" w:eastAsia="仿宋" w:hAnsi="仿宋"/>
          <w:sz w:val="28"/>
          <w:szCs w:val="28"/>
        </w:rPr>
        <w:t>-2014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及国家、地方、甲方单位等相关法律法规、规范标准、规定等要求，严格执行甲方制定的《临时用电安全管理协议书》并接受甲方的监督管理。</w:t>
      </w:r>
    </w:p>
    <w:p w14:paraId="2C117DC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、负责提供从甲方配电箱接驳口至用电设备的电缆、配电箱等设备设施，并负责线路、设备设施的运行、维护及检修管理。</w:t>
      </w:r>
    </w:p>
    <w:p w14:paraId="36127490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、需设置临电管理负责人，由其负责所有配用电设施的运行、维护及检修管理。自行提供的配用电设备、设施、工具、线缆存在缺陷造成的安全事故，由乙方承担主要责任。</w:t>
      </w:r>
    </w:p>
    <w:p w14:paraId="7D0E802A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自行提供的配用电设备、设施、工具、线缆必须满足规范及甲方要求，如乙方不按照规定要求配置，甲方有权禁止其入场使用并要求乙方立即整改；因不按规定要求配置而导致的用电安全事故，由乙方承担主要责任。</w:t>
      </w:r>
    </w:p>
    <w:p w14:paraId="3057D2E1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、施工进场前须提交用电申请表，将本单位所</w:t>
      </w:r>
      <w:proofErr w:type="gramStart"/>
      <w:r>
        <w:rPr>
          <w:rFonts w:ascii="仿宋" w:eastAsia="仿宋" w:hAnsi="仿宋" w:hint="eastAsia"/>
          <w:sz w:val="28"/>
          <w:szCs w:val="28"/>
        </w:rPr>
        <w:t>需用电电源</w:t>
      </w:r>
      <w:proofErr w:type="gramEnd"/>
      <w:r>
        <w:rPr>
          <w:rFonts w:ascii="仿宋" w:eastAsia="仿宋" w:hAnsi="仿宋" w:hint="eastAsia"/>
          <w:sz w:val="28"/>
          <w:szCs w:val="28"/>
        </w:rPr>
        <w:t>负荷及数量上报甲方，由甲方批准后根据甲方制定方案措施由乙方负责实施。乙方未提交用电申请、用电申请未经甲方批准</w:t>
      </w:r>
      <w:r>
        <w:rPr>
          <w:rFonts w:ascii="仿宋" w:eastAsia="仿宋" w:hAnsi="仿宋" w:hint="eastAsia"/>
          <w:sz w:val="28"/>
          <w:szCs w:val="28"/>
        </w:rPr>
        <w:t>或批准后不按甲方制定方案措施实施的，如造成安全责任事故，由乙方承担全部责任。</w:t>
      </w:r>
    </w:p>
    <w:p w14:paraId="3441D2E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、进场后</w:t>
      </w: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日内将本单位临</w:t>
      </w:r>
      <w:proofErr w:type="gramStart"/>
      <w:r>
        <w:rPr>
          <w:rFonts w:ascii="仿宋" w:eastAsia="仿宋" w:hAnsi="仿宋" w:hint="eastAsia"/>
          <w:sz w:val="28"/>
          <w:szCs w:val="28"/>
        </w:rPr>
        <w:t>电人员</w:t>
      </w:r>
      <w:proofErr w:type="gramEnd"/>
      <w:r>
        <w:rPr>
          <w:rFonts w:ascii="仿宋" w:eastAsia="仿宋" w:hAnsi="仿宋" w:hint="eastAsia"/>
          <w:sz w:val="28"/>
          <w:szCs w:val="28"/>
        </w:rPr>
        <w:t>名单及低压电工操作证上报甲方。乙方现场所有临电施工人员必须持有效电工操作证上岗，操作</w:t>
      </w:r>
      <w:r>
        <w:rPr>
          <w:rFonts w:ascii="仿宋" w:eastAsia="仿宋" w:hAnsi="仿宋" w:hint="eastAsia"/>
          <w:sz w:val="28"/>
          <w:szCs w:val="28"/>
        </w:rPr>
        <w:lastRenderedPageBreak/>
        <w:t>证不得作假，不得超过有效期限；</w:t>
      </w:r>
      <w:proofErr w:type="gramStart"/>
      <w:r>
        <w:rPr>
          <w:rFonts w:ascii="仿宋" w:eastAsia="仿宋" w:hAnsi="仿宋" w:hint="eastAsia"/>
          <w:sz w:val="28"/>
          <w:szCs w:val="28"/>
        </w:rPr>
        <w:t>因临电</w:t>
      </w:r>
      <w:proofErr w:type="gramEnd"/>
      <w:r>
        <w:rPr>
          <w:rFonts w:ascii="仿宋" w:eastAsia="仿宋" w:hAnsi="仿宋" w:hint="eastAsia"/>
          <w:sz w:val="28"/>
          <w:szCs w:val="28"/>
        </w:rPr>
        <w:t>施工人员无证上岗造成的安全事故，由乙方承担全部责任。</w:t>
      </w:r>
    </w:p>
    <w:p w14:paraId="5C441D70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</w:t>
      </w:r>
      <w:r>
        <w:rPr>
          <w:rFonts w:ascii="仿宋" w:eastAsia="仿宋" w:hAnsi="仿宋" w:hint="eastAsia"/>
          <w:sz w:val="28"/>
          <w:szCs w:val="28"/>
        </w:rPr>
        <w:t>、所有施工用电动设备的金属外壳，应</w:t>
      </w:r>
      <w:proofErr w:type="gramStart"/>
      <w:r>
        <w:rPr>
          <w:rFonts w:ascii="仿宋" w:eastAsia="仿宋" w:hAnsi="仿宋" w:hint="eastAsia"/>
          <w:sz w:val="28"/>
          <w:szCs w:val="28"/>
        </w:rPr>
        <w:t>做保护接零</w:t>
      </w:r>
      <w:proofErr w:type="gramEnd"/>
      <w:r>
        <w:rPr>
          <w:rFonts w:ascii="仿宋" w:eastAsia="仿宋" w:hAnsi="仿宋" w:hint="eastAsia"/>
          <w:sz w:val="28"/>
          <w:szCs w:val="28"/>
        </w:rPr>
        <w:t>。手持电动工具的负荷线，必须按照其额定容量，选用无接头的铜芯电缆。</w:t>
      </w:r>
    </w:p>
    <w:p w14:paraId="3C2A3CC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、施工人员不得</w:t>
      </w:r>
      <w:proofErr w:type="gramStart"/>
      <w:r>
        <w:rPr>
          <w:rFonts w:ascii="仿宋" w:eastAsia="仿宋" w:hAnsi="仿宋" w:hint="eastAsia"/>
          <w:sz w:val="28"/>
          <w:szCs w:val="28"/>
        </w:rPr>
        <w:t>砸撬破坏</w:t>
      </w:r>
      <w:proofErr w:type="gramEnd"/>
      <w:r>
        <w:rPr>
          <w:rFonts w:ascii="仿宋" w:eastAsia="仿宋" w:hAnsi="仿宋" w:hint="eastAsia"/>
          <w:sz w:val="28"/>
          <w:szCs w:val="28"/>
        </w:rPr>
        <w:t>配电设施和电气线路，必须严格服从甲方管理人员的监督管理。使用过程中乙方必须由临电专业人员巡</w:t>
      </w:r>
      <w:r>
        <w:rPr>
          <w:rFonts w:ascii="仿宋" w:eastAsia="仿宋" w:hAnsi="仿宋" w:hint="eastAsia"/>
          <w:sz w:val="28"/>
          <w:szCs w:val="28"/>
        </w:rPr>
        <w:t>回检</w:t>
      </w:r>
      <w:proofErr w:type="gramStart"/>
      <w:r>
        <w:rPr>
          <w:rFonts w:ascii="仿宋" w:eastAsia="仿宋" w:hAnsi="仿宋" w:hint="eastAsia"/>
          <w:sz w:val="28"/>
          <w:szCs w:val="28"/>
        </w:rPr>
        <w:t>査</w:t>
      </w:r>
      <w:proofErr w:type="gramEnd"/>
      <w:r>
        <w:rPr>
          <w:rFonts w:ascii="仿宋" w:eastAsia="仿宋" w:hAnsi="仿宋" w:hint="eastAsia"/>
          <w:sz w:val="28"/>
          <w:szCs w:val="28"/>
        </w:rPr>
        <w:t>，发现电气安全隐患及时处理、及时上报甲方，确保安全用电。</w:t>
      </w:r>
    </w:p>
    <w:p w14:paraId="3B69CDF8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</w:t>
      </w:r>
      <w:r>
        <w:rPr>
          <w:rFonts w:ascii="仿宋" w:eastAsia="仿宋" w:hAnsi="仿宋" w:hint="eastAsia"/>
          <w:sz w:val="28"/>
          <w:szCs w:val="28"/>
        </w:rPr>
        <w:t>、配合甲方做好现场用电安全管理工作，由乙方临电负责人负责。乙方领导及现场负责人、主要管理人员要认真做好每个在场人员用电的安全教育，并以身作则严格遵守甲方的用电规定。</w:t>
      </w:r>
    </w:p>
    <w:p w14:paraId="650F87B8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、完工退场前，必须把从甲方借用的设备和剩余材料按收发记录量退回，如有丢失和损坏，按实物采购价格进行赔偿。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如没有发生借用材料等不适用此条。</w:t>
      </w:r>
    </w:p>
    <w:p w14:paraId="1FD69BE0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、各种施工机械、电气设备在使用前必须经专业人员检测，检测合格后方可投入使用，因机械、设备不合格发生事故的，由乙方承担全部责任。</w:t>
      </w:r>
    </w:p>
    <w:p w14:paraId="0726A7C9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12</w:t>
      </w:r>
      <w:r>
        <w:rPr>
          <w:rFonts w:ascii="仿宋" w:eastAsia="仿宋" w:hAnsi="仿宋" w:hint="eastAsia"/>
          <w:sz w:val="28"/>
          <w:szCs w:val="28"/>
        </w:rPr>
        <w:t>、开关箱与所控制的用电设备水平距离不得大于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米，与分配电箱的距离不得大于</w:t>
      </w:r>
      <w:r>
        <w:rPr>
          <w:rFonts w:ascii="仿宋" w:eastAsia="仿宋" w:hAnsi="仿宋" w:hint="eastAsia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米。</w:t>
      </w:r>
    </w:p>
    <w:p w14:paraId="70FF8177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、配电箱、柜放置应平稳，移动式配电</w:t>
      </w:r>
      <w:proofErr w:type="gramStart"/>
      <w:r>
        <w:rPr>
          <w:rFonts w:ascii="仿宋" w:eastAsia="仿宋" w:hAnsi="仿宋" w:hint="eastAsia"/>
          <w:sz w:val="28"/>
          <w:szCs w:val="28"/>
        </w:rPr>
        <w:t>箱不得</w:t>
      </w:r>
      <w:proofErr w:type="gramEnd"/>
      <w:r>
        <w:rPr>
          <w:rFonts w:ascii="仿宋" w:eastAsia="仿宋" w:hAnsi="仿宋" w:hint="eastAsia"/>
          <w:sz w:val="28"/>
          <w:szCs w:val="28"/>
        </w:rPr>
        <w:t>置于地面上随意拖拉，应放置并固定在安全处，其箱底与地面的垂直距离应大于</w:t>
      </w:r>
      <w:r>
        <w:rPr>
          <w:rFonts w:ascii="仿宋" w:eastAsia="仿宋" w:hAnsi="仿宋" w:hint="eastAsia"/>
          <w:sz w:val="28"/>
          <w:szCs w:val="28"/>
        </w:rPr>
        <w:t>0.6</w:t>
      </w:r>
      <w:r>
        <w:rPr>
          <w:rFonts w:ascii="仿宋" w:eastAsia="仿宋" w:hAnsi="仿宋" w:hint="eastAsia"/>
          <w:sz w:val="28"/>
          <w:szCs w:val="28"/>
        </w:rPr>
        <w:t>米，小于</w:t>
      </w:r>
      <w:r>
        <w:rPr>
          <w:rFonts w:ascii="仿宋" w:eastAsia="仿宋" w:hAnsi="仿宋" w:hint="eastAsia"/>
          <w:sz w:val="28"/>
          <w:szCs w:val="28"/>
        </w:rPr>
        <w:t>1.5</w:t>
      </w:r>
      <w:r>
        <w:rPr>
          <w:rFonts w:ascii="仿宋" w:eastAsia="仿宋" w:hAnsi="仿宋" w:hint="eastAsia"/>
          <w:sz w:val="28"/>
          <w:szCs w:val="28"/>
        </w:rPr>
        <w:t>米。</w:t>
      </w:r>
    </w:p>
    <w:p w14:paraId="15169BF5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14</w:t>
      </w:r>
      <w:r>
        <w:rPr>
          <w:rFonts w:ascii="仿宋" w:eastAsia="仿宋" w:hAnsi="仿宋" w:hint="eastAsia"/>
          <w:sz w:val="28"/>
          <w:szCs w:val="28"/>
        </w:rPr>
        <w:t>、乙方对甲方及各级管理单位安全隐患排查提出的临时用电问</w:t>
      </w:r>
      <w:r>
        <w:rPr>
          <w:rFonts w:ascii="仿宋" w:eastAsia="仿宋" w:hAnsi="仿宋" w:hint="eastAsia"/>
          <w:sz w:val="28"/>
          <w:szCs w:val="28"/>
        </w:rPr>
        <w:lastRenderedPageBreak/>
        <w:t>题拒不整改的，由甲方组织电工进行整改，由此造成的人工、设备、电气材料</w:t>
      </w:r>
      <w:proofErr w:type="gramStart"/>
      <w:r>
        <w:rPr>
          <w:rFonts w:ascii="仿宋" w:eastAsia="仿宋" w:hAnsi="仿宋" w:hint="eastAsia"/>
          <w:sz w:val="28"/>
          <w:szCs w:val="28"/>
        </w:rPr>
        <w:t>消耗款</w:t>
      </w:r>
      <w:proofErr w:type="gramEnd"/>
      <w:r>
        <w:rPr>
          <w:rFonts w:ascii="仿宋" w:eastAsia="仿宋" w:hAnsi="仿宋" w:hint="eastAsia"/>
          <w:sz w:val="28"/>
          <w:szCs w:val="28"/>
        </w:rPr>
        <w:t>从乙方本月工程计量中扣除。</w:t>
      </w:r>
    </w:p>
    <w:p w14:paraId="1F69C4DF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乙方临时用电管理人员需每日对</w:t>
      </w:r>
      <w:proofErr w:type="gramStart"/>
      <w:r>
        <w:rPr>
          <w:rFonts w:ascii="仿宋" w:eastAsia="仿宋" w:hAnsi="仿宋"/>
          <w:sz w:val="28"/>
          <w:szCs w:val="28"/>
        </w:rPr>
        <w:t>本施工</w:t>
      </w:r>
      <w:proofErr w:type="gramEnd"/>
      <w:r>
        <w:rPr>
          <w:rFonts w:ascii="仿宋" w:eastAsia="仿宋" w:hAnsi="仿宋"/>
          <w:sz w:val="28"/>
          <w:szCs w:val="28"/>
        </w:rPr>
        <w:t>队伍使用范围的所有电箱和用电设备进行安全检查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并填写检查记录</w:t>
      </w:r>
      <w:r>
        <w:rPr>
          <w:rFonts w:ascii="仿宋" w:eastAsia="仿宋" w:hAnsi="仿宋" w:hint="eastAsia"/>
          <w:sz w:val="28"/>
          <w:szCs w:val="28"/>
        </w:rPr>
        <w:t>。</w:t>
      </w:r>
    </w:p>
    <w:p w14:paraId="37B261B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、现场施工所租用的临时</w:t>
      </w:r>
      <w:r>
        <w:rPr>
          <w:rFonts w:ascii="仿宋" w:eastAsia="仿宋" w:hAnsi="仿宋" w:hint="eastAsia"/>
          <w:sz w:val="28"/>
          <w:szCs w:val="28"/>
        </w:rPr>
        <w:t>灯具、电缆、设备等设施及材料应为有资质厂家生产，并具有合格证件等相应证明资料。乙方应做好带电设备及危险部位的进行安全警示标识，对带电设备及线路安全负责并进行管理。</w:t>
      </w:r>
    </w:p>
    <w:p w14:paraId="515ADCD4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本协议经双方法人单位盖章或现场负责人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法定委托人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签字后生效，有效期</w:t>
      </w:r>
    </w:p>
    <w:p w14:paraId="25D691D3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自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日至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>_</w:t>
      </w:r>
      <w:r>
        <w:rPr>
          <w:rFonts w:ascii="仿宋" w:eastAsia="仿宋" w:hAnsi="仿宋"/>
          <w:sz w:val="28"/>
          <w:szCs w:val="28"/>
          <w:u w:val="single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>日结束。</w:t>
      </w:r>
    </w:p>
    <w:p w14:paraId="33A51934" w14:textId="77777777" w:rsidR="009510C8" w:rsidRDefault="00B50B20">
      <w:pPr>
        <w:spacing w:line="276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本协议一式二份，甲、乙双方各存放一份</w:t>
      </w:r>
    </w:p>
    <w:p w14:paraId="5FC4B9A7" w14:textId="77777777" w:rsidR="009510C8" w:rsidRDefault="009510C8">
      <w:pPr>
        <w:spacing w:line="276" w:lineRule="auto"/>
        <w:rPr>
          <w:rFonts w:ascii="仿宋" w:eastAsia="仿宋" w:hAnsi="仿宋"/>
          <w:sz w:val="28"/>
          <w:szCs w:val="28"/>
        </w:rPr>
      </w:pPr>
    </w:p>
    <w:p w14:paraId="19132CBD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甲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方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盖章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乙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方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盖章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0FA805D0" w14:textId="77777777" w:rsidR="009510C8" w:rsidRDefault="00B50B20">
      <w:pPr>
        <w:spacing w:line="276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签字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 </w:t>
      </w:r>
      <w:r>
        <w:rPr>
          <w:rFonts w:ascii="仿宋" w:eastAsia="仿宋" w:hAnsi="仿宋" w:hint="eastAsia"/>
          <w:sz w:val="28"/>
          <w:szCs w:val="28"/>
        </w:rPr>
        <w:t>负责人</w:t>
      </w:r>
      <w:r>
        <w:rPr>
          <w:rFonts w:ascii="仿宋" w:eastAsia="仿宋" w:hAnsi="仿宋" w:hint="eastAsia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签字</w:t>
      </w:r>
      <w:r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</w:p>
    <w:p w14:paraId="3BF3A40D" w14:textId="77777777" w:rsidR="009510C8" w:rsidRDefault="009510C8">
      <w:pPr>
        <w:spacing w:line="276" w:lineRule="auto"/>
        <w:ind w:firstLineChars="300" w:firstLine="840"/>
        <w:rPr>
          <w:rFonts w:ascii="仿宋" w:eastAsia="仿宋" w:hAnsi="仿宋"/>
          <w:sz w:val="28"/>
          <w:szCs w:val="28"/>
        </w:rPr>
      </w:pPr>
    </w:p>
    <w:p w14:paraId="0CE95600" w14:textId="77777777" w:rsidR="009510C8" w:rsidRDefault="00B50B20">
      <w:pPr>
        <w:spacing w:line="276" w:lineRule="auto"/>
        <w:ind w:firstLineChars="300" w:firstLine="84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                 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>
        <w:rPr>
          <w:rFonts w:ascii="仿宋" w:eastAsia="仿宋" w:hAnsi="仿宋"/>
          <w:sz w:val="28"/>
          <w:szCs w:val="28"/>
        </w:rPr>
        <w:t xml:space="preserve">   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6E94F837" w14:textId="77777777" w:rsidR="009510C8" w:rsidRDefault="009510C8">
      <w:pPr>
        <w:spacing w:line="276" w:lineRule="auto"/>
        <w:ind w:firstLineChars="300" w:firstLine="840"/>
        <w:rPr>
          <w:rFonts w:ascii="仿宋" w:eastAsia="仿宋" w:hAnsi="仿宋"/>
          <w:sz w:val="28"/>
          <w:szCs w:val="28"/>
        </w:rPr>
      </w:pPr>
    </w:p>
    <w:p w14:paraId="64035B5A" w14:textId="77777777" w:rsidR="009510C8" w:rsidRDefault="009510C8">
      <w:pPr>
        <w:rPr>
          <w:rFonts w:asciiTheme="majorEastAsia" w:eastAsiaTheme="majorEastAsia" w:hAnsiTheme="majorEastAsia"/>
          <w:sz w:val="24"/>
          <w:szCs w:val="24"/>
        </w:rPr>
      </w:pPr>
    </w:p>
    <w:sectPr w:rsidR="009510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2F678" w14:textId="77777777" w:rsidR="00B50B20" w:rsidRDefault="00B50B20">
      <w:r>
        <w:separator/>
      </w:r>
    </w:p>
  </w:endnote>
  <w:endnote w:type="continuationSeparator" w:id="0">
    <w:p w14:paraId="331B9570" w14:textId="77777777" w:rsidR="00B50B20" w:rsidRDefault="00B50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  <w:embedRegular r:id="rId1" w:subsetted="1" w:fontKey="{268995A6-4B59-486F-B905-A5600098A64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FF938E4-5A03-4D1C-82D2-DF0157827E48}"/>
    <w:embedBold r:id="rId3" w:subsetted="1" w:fontKey="{45AB5AC1-0F9D-4DA0-A15E-DBBC7D25E61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6B40A" w14:textId="77777777" w:rsidR="00A84285" w:rsidRDefault="00A8428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6AF6D" w14:textId="77777777" w:rsidR="00A84285" w:rsidRDefault="00A8428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9412C" w14:textId="77777777" w:rsidR="00A84285" w:rsidRDefault="00A842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5EBDE" w14:textId="77777777" w:rsidR="00B50B20" w:rsidRDefault="00B50B20">
      <w:r>
        <w:separator/>
      </w:r>
    </w:p>
  </w:footnote>
  <w:footnote w:type="continuationSeparator" w:id="0">
    <w:p w14:paraId="3977724B" w14:textId="77777777" w:rsidR="00B50B20" w:rsidRDefault="00B50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B2C62C" w14:textId="77777777" w:rsidR="00A84285" w:rsidRDefault="00A8428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B45832" w14:textId="77777777" w:rsidR="009510C8" w:rsidRDefault="009510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28004" w14:textId="77777777" w:rsidR="00A84285" w:rsidRDefault="00A842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E44"/>
    <w:rsid w:val="004859F1"/>
    <w:rsid w:val="004B7756"/>
    <w:rsid w:val="005E64B6"/>
    <w:rsid w:val="007A24CE"/>
    <w:rsid w:val="00933E44"/>
    <w:rsid w:val="009510C8"/>
    <w:rsid w:val="00A84285"/>
    <w:rsid w:val="00B50B20"/>
    <w:rsid w:val="00FD5503"/>
    <w:rsid w:val="20E36283"/>
    <w:rsid w:val="38A549FB"/>
    <w:rsid w:val="4C953403"/>
    <w:rsid w:val="54DE738A"/>
    <w:rsid w:val="55D53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76FDAA"/>
  <w15:docId w15:val="{C550432B-CE24-4B07-8A52-7978426D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28"/>
      <w:szCs w:val="28"/>
      <w:lang w:val="zh-CN" w:bidi="zh-CN"/>
    </w:rPr>
  </w:style>
  <w:style w:type="paragraph" w:styleId="a4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58237</cp:lastModifiedBy>
  <cp:revision>5</cp:revision>
  <dcterms:created xsi:type="dcterms:W3CDTF">2019-04-09T04:15:00Z</dcterms:created>
  <dcterms:modified xsi:type="dcterms:W3CDTF">2021-01-13T01:26:00Z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